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BE7" w:rsidRDefault="000344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94BE7">
        <w:rPr>
          <w:rFonts w:ascii="Arial" w:hAnsi="Arial" w:cs="Arial"/>
          <w:sz w:val="24"/>
          <w:szCs w:val="24"/>
        </w:rPr>
        <w:t xml:space="preserve">Una empresa ensambladora de </w:t>
      </w:r>
      <w:proofErr w:type="spellStart"/>
      <w:r w:rsidR="00294BE7">
        <w:rPr>
          <w:rFonts w:ascii="Arial" w:hAnsi="Arial" w:cs="Arial"/>
          <w:sz w:val="24"/>
          <w:szCs w:val="24"/>
        </w:rPr>
        <w:t>PC’s</w:t>
      </w:r>
      <w:proofErr w:type="spellEnd"/>
      <w:r w:rsidR="00294BE7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294BE7">
        <w:rPr>
          <w:rFonts w:ascii="Arial" w:hAnsi="Arial" w:cs="Arial"/>
          <w:sz w:val="24"/>
          <w:szCs w:val="24"/>
        </w:rPr>
        <w:t>lap</w:t>
      </w:r>
      <w:proofErr w:type="spellEnd"/>
      <w:r w:rsidR="00294B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4BE7">
        <w:rPr>
          <w:rFonts w:ascii="Arial" w:hAnsi="Arial" w:cs="Arial"/>
          <w:sz w:val="24"/>
          <w:szCs w:val="24"/>
        </w:rPr>
        <w:t>top’s</w:t>
      </w:r>
      <w:proofErr w:type="spellEnd"/>
      <w:r w:rsidR="00294BE7">
        <w:rPr>
          <w:rFonts w:ascii="Arial" w:hAnsi="Arial" w:cs="Arial"/>
          <w:sz w:val="24"/>
          <w:szCs w:val="24"/>
        </w:rPr>
        <w:t xml:space="preserve"> debe surtir a su cliente principal con 200 </w:t>
      </w:r>
      <w:proofErr w:type="spellStart"/>
      <w:r w:rsidR="00294BE7">
        <w:rPr>
          <w:rFonts w:ascii="Arial" w:hAnsi="Arial" w:cs="Arial"/>
          <w:sz w:val="24"/>
          <w:szCs w:val="24"/>
        </w:rPr>
        <w:t>PC’s</w:t>
      </w:r>
      <w:proofErr w:type="spellEnd"/>
      <w:r w:rsidR="00294BE7">
        <w:rPr>
          <w:rFonts w:ascii="Arial" w:hAnsi="Arial" w:cs="Arial"/>
          <w:sz w:val="24"/>
          <w:szCs w:val="24"/>
        </w:rPr>
        <w:t xml:space="preserve"> diarias, más 100 adicionales para sus otros clientes. Una característica de calidad que debe cumplir es el tiempo que trascurre</w:t>
      </w:r>
      <w:r w:rsidR="00280DBA">
        <w:rPr>
          <w:rFonts w:ascii="Arial" w:hAnsi="Arial" w:cs="Arial"/>
          <w:sz w:val="24"/>
          <w:szCs w:val="24"/>
        </w:rPr>
        <w:t xml:space="preserve"> desde que se enciende hasta que se puede iniciar una actividad con la PC. La especificación es un tiempo máximo de 1 minuto. </w:t>
      </w:r>
    </w:p>
    <w:p w:rsidR="00280DBA" w:rsidRDefault="00280D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desea aplicar muestreo de aceptación adoptando las tablas ANSI/</w:t>
      </w:r>
      <w:proofErr w:type="spellStart"/>
      <w:r>
        <w:rPr>
          <w:rFonts w:ascii="Arial" w:hAnsi="Arial" w:cs="Arial"/>
          <w:sz w:val="24"/>
          <w:szCs w:val="24"/>
        </w:rPr>
        <w:t>ASQC</w:t>
      </w:r>
      <w:proofErr w:type="spellEnd"/>
      <w:r>
        <w:rPr>
          <w:rFonts w:ascii="Arial" w:hAnsi="Arial" w:cs="Arial"/>
          <w:sz w:val="24"/>
          <w:szCs w:val="24"/>
        </w:rPr>
        <w:t xml:space="preserve"> Z1.4 1993. Desarrollar el esquema de muestreo para el lote de producción diaria de 300, nivel de inspección II y </w:t>
      </w:r>
      <w:proofErr w:type="spellStart"/>
      <w:r>
        <w:rPr>
          <w:rFonts w:ascii="Arial" w:hAnsi="Arial" w:cs="Arial"/>
          <w:sz w:val="24"/>
          <w:szCs w:val="24"/>
        </w:rPr>
        <w:t>AQL</w:t>
      </w:r>
      <w:proofErr w:type="spellEnd"/>
      <w:r>
        <w:rPr>
          <w:rFonts w:ascii="Arial" w:hAnsi="Arial" w:cs="Arial"/>
          <w:sz w:val="24"/>
          <w:szCs w:val="24"/>
        </w:rPr>
        <w:t xml:space="preserve"> = 0.5%. Tanto para la forma 1 como para la forma 2.</w:t>
      </w:r>
      <w:r w:rsidR="006039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Suponga que se aplica el plan de muestreo sencillo para inspección normal y se obtiene una media de </w:t>
      </w:r>
      <w:r w:rsidR="00971ECE">
        <w:rPr>
          <w:rFonts w:ascii="Arial" w:hAnsi="Arial" w:cs="Arial"/>
          <w:sz w:val="24"/>
          <w:szCs w:val="24"/>
        </w:rPr>
        <w:t>0.8 minutos con desviación estándar de 0.2 minutos</w:t>
      </w:r>
      <w:r w:rsidR="00034428">
        <w:rPr>
          <w:rFonts w:ascii="Arial" w:hAnsi="Arial" w:cs="Arial"/>
          <w:sz w:val="24"/>
          <w:szCs w:val="24"/>
        </w:rPr>
        <w:t>. Para la forma 1 y 2, aceptaría el lote</w:t>
      </w:r>
      <w:proofErr w:type="gramStart"/>
      <w:r w:rsidR="00034428">
        <w:rPr>
          <w:rFonts w:ascii="Arial" w:hAnsi="Arial" w:cs="Arial"/>
          <w:sz w:val="24"/>
          <w:szCs w:val="24"/>
        </w:rPr>
        <w:t>?</w:t>
      </w:r>
      <w:proofErr w:type="gramEnd"/>
      <w:r w:rsidR="00034428">
        <w:rPr>
          <w:rFonts w:ascii="Arial" w:hAnsi="Arial" w:cs="Arial"/>
          <w:sz w:val="24"/>
          <w:szCs w:val="24"/>
        </w:rPr>
        <w:t xml:space="preserve"> </w:t>
      </w:r>
    </w:p>
    <w:p w:rsidR="00034428" w:rsidRDefault="000344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Una empresa que fabrica empaques especiales para motores, desea implementar un esquema de muestreo por variables. La especificación del grosor del empaque es de 1 ±</w:t>
      </w:r>
      <w:r w:rsidR="00E54D95">
        <w:rPr>
          <w:rFonts w:ascii="Arial" w:hAnsi="Arial" w:cs="Arial"/>
          <w:sz w:val="24"/>
          <w:szCs w:val="24"/>
        </w:rPr>
        <w:t xml:space="preserve"> .1 </w:t>
      </w:r>
      <w:proofErr w:type="spellStart"/>
      <w:r w:rsidR="00E54D95">
        <w:rPr>
          <w:rFonts w:ascii="Arial" w:hAnsi="Arial" w:cs="Arial"/>
          <w:sz w:val="24"/>
          <w:szCs w:val="24"/>
        </w:rPr>
        <w:t>mm.</w:t>
      </w:r>
      <w:proofErr w:type="spellEnd"/>
      <w:r w:rsidR="00E54D95">
        <w:rPr>
          <w:rFonts w:ascii="Arial" w:hAnsi="Arial" w:cs="Arial"/>
          <w:sz w:val="24"/>
          <w:szCs w:val="24"/>
        </w:rPr>
        <w:t xml:space="preserve"> Los lotes de los empaques son de 20 piezas. El </w:t>
      </w:r>
      <w:proofErr w:type="spellStart"/>
      <w:r w:rsidR="00E54D95">
        <w:rPr>
          <w:rFonts w:ascii="Arial" w:hAnsi="Arial" w:cs="Arial"/>
          <w:sz w:val="24"/>
          <w:szCs w:val="24"/>
        </w:rPr>
        <w:t>AQL</w:t>
      </w:r>
      <w:proofErr w:type="spellEnd"/>
      <w:r w:rsidR="00E54D95">
        <w:rPr>
          <w:rFonts w:ascii="Arial" w:hAnsi="Arial" w:cs="Arial"/>
          <w:sz w:val="24"/>
          <w:szCs w:val="24"/>
        </w:rPr>
        <w:t xml:space="preserve"> es de 0.4% y el nivel de inspección a utilizar es el II. </w:t>
      </w:r>
    </w:p>
    <w:p w:rsidR="00BB1D1B" w:rsidRDefault="00BB1D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Su trabajo es </w:t>
      </w:r>
      <w:r w:rsidR="00810696">
        <w:rPr>
          <w:rFonts w:ascii="Arial" w:hAnsi="Arial" w:cs="Arial"/>
          <w:sz w:val="24"/>
          <w:szCs w:val="24"/>
        </w:rPr>
        <w:t>diseñar</w:t>
      </w:r>
      <w:r>
        <w:rPr>
          <w:rFonts w:ascii="Arial" w:hAnsi="Arial" w:cs="Arial"/>
          <w:sz w:val="24"/>
          <w:szCs w:val="24"/>
        </w:rPr>
        <w:t xml:space="preserve"> un sistema de calidad para controlar el llenado de latas de café. La especificación es de 16 onzas por lata. Usted establece el límite inferior en 16 onzas y quiere que no más de 0.5% de latas esté debajo de este límite. Decide establecer el límite superior en 16.25 onzas y desea que no más de 1% sobrepase este límite. Decide usar nivel I de inspección general. La variabilidad es desconocida. Las latas se empacan 200 por caja y usted decide usar esta como lote. Definir el esquema de muestreo.</w:t>
      </w:r>
    </w:p>
    <w:p w:rsidR="00BB1D1B" w:rsidRDefault="00BB1D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Suponga que usó un tamaño de muestra de 10 y obtuvo los siguientes datos: 16.14, 16.02, 16.05, 16.07, 16.03, 16.05, 16.03, 16.06, 16.06, 16.01. </w:t>
      </w:r>
      <w:r w:rsidR="0022724B">
        <w:rPr>
          <w:rFonts w:ascii="Arial" w:hAnsi="Arial" w:cs="Arial"/>
          <w:sz w:val="24"/>
          <w:szCs w:val="24"/>
        </w:rPr>
        <w:t>Cuáles son las estimaciones del porcentaje disconforme debajo de la especificación inferior</w:t>
      </w:r>
      <w:proofErr w:type="gramStart"/>
      <w:r w:rsidR="0022724B">
        <w:rPr>
          <w:rFonts w:ascii="Arial" w:hAnsi="Arial" w:cs="Arial"/>
          <w:sz w:val="24"/>
          <w:szCs w:val="24"/>
        </w:rPr>
        <w:t>?</w:t>
      </w:r>
      <w:proofErr w:type="gramEnd"/>
      <w:r w:rsidR="0022724B">
        <w:rPr>
          <w:rFonts w:ascii="Arial" w:hAnsi="Arial" w:cs="Arial"/>
          <w:sz w:val="24"/>
          <w:szCs w:val="24"/>
        </w:rPr>
        <w:t xml:space="preserve"> Arriba de la especificación superior</w:t>
      </w:r>
      <w:proofErr w:type="gramStart"/>
      <w:r w:rsidR="0022724B">
        <w:rPr>
          <w:rFonts w:ascii="Arial" w:hAnsi="Arial" w:cs="Arial"/>
          <w:sz w:val="24"/>
          <w:szCs w:val="24"/>
        </w:rPr>
        <w:t>?</w:t>
      </w:r>
      <w:proofErr w:type="gramEnd"/>
      <w:r w:rsidR="0022724B">
        <w:rPr>
          <w:rFonts w:ascii="Arial" w:hAnsi="Arial" w:cs="Arial"/>
          <w:sz w:val="24"/>
          <w:szCs w:val="24"/>
        </w:rPr>
        <w:t xml:space="preserve"> Total</w:t>
      </w:r>
      <w:proofErr w:type="gramStart"/>
      <w:r w:rsidR="0022724B">
        <w:rPr>
          <w:rFonts w:ascii="Arial" w:hAnsi="Arial" w:cs="Arial"/>
          <w:sz w:val="24"/>
          <w:szCs w:val="24"/>
        </w:rPr>
        <w:t>?</w:t>
      </w:r>
      <w:proofErr w:type="gramEnd"/>
      <w:r w:rsidR="002272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Debe aceptar o rechazar este lote</w:t>
      </w:r>
      <w:proofErr w:type="gramStart"/>
      <w:r w:rsidR="0022724B">
        <w:rPr>
          <w:rFonts w:ascii="Arial" w:hAnsi="Arial" w:cs="Arial"/>
          <w:sz w:val="24"/>
          <w:szCs w:val="24"/>
        </w:rPr>
        <w:t>?</w:t>
      </w:r>
      <w:proofErr w:type="gramEnd"/>
    </w:p>
    <w:p w:rsidR="00603947" w:rsidRDefault="008106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808F1">
        <w:rPr>
          <w:rFonts w:ascii="Arial" w:hAnsi="Arial" w:cs="Arial"/>
          <w:sz w:val="24"/>
          <w:szCs w:val="24"/>
        </w:rPr>
        <w:t xml:space="preserve">Una empresa que elabora sombreros de diferentes modelos </w:t>
      </w:r>
      <w:r w:rsidR="00603947">
        <w:rPr>
          <w:rFonts w:ascii="Arial" w:hAnsi="Arial" w:cs="Arial"/>
          <w:sz w:val="24"/>
          <w:szCs w:val="24"/>
        </w:rPr>
        <w:t xml:space="preserve">desea definir los esquemas de muestreo para inspeccionar sus lotes de producción. Los elabora en modelo P, M, G y </w:t>
      </w:r>
      <w:proofErr w:type="spellStart"/>
      <w:r w:rsidR="00603947">
        <w:rPr>
          <w:rFonts w:ascii="Arial" w:hAnsi="Arial" w:cs="Arial"/>
          <w:sz w:val="24"/>
          <w:szCs w:val="24"/>
        </w:rPr>
        <w:t>XG</w:t>
      </w:r>
      <w:proofErr w:type="spellEnd"/>
      <w:r w:rsidR="00603947">
        <w:rPr>
          <w:rFonts w:ascii="Arial" w:hAnsi="Arial" w:cs="Arial"/>
          <w:sz w:val="24"/>
          <w:szCs w:val="24"/>
        </w:rPr>
        <w:t xml:space="preserve">. Los diámetros correspondientes a cada letra son: 18, 19, 20 y 21 </w:t>
      </w:r>
      <w:proofErr w:type="spellStart"/>
      <w:r w:rsidR="00603947">
        <w:rPr>
          <w:rFonts w:ascii="Arial" w:hAnsi="Arial" w:cs="Arial"/>
          <w:sz w:val="24"/>
          <w:szCs w:val="24"/>
        </w:rPr>
        <w:t>cms</w:t>
      </w:r>
      <w:proofErr w:type="spellEnd"/>
      <w:r w:rsidR="00603947">
        <w:rPr>
          <w:rFonts w:ascii="Arial" w:hAnsi="Arial" w:cs="Arial"/>
          <w:sz w:val="24"/>
          <w:szCs w:val="24"/>
        </w:rPr>
        <w:t xml:space="preserve"> respectivamente. La tolerancia es de 0.2 </w:t>
      </w:r>
      <w:proofErr w:type="spellStart"/>
      <w:r w:rsidR="00603947">
        <w:rPr>
          <w:rFonts w:ascii="Arial" w:hAnsi="Arial" w:cs="Arial"/>
          <w:sz w:val="24"/>
          <w:szCs w:val="24"/>
        </w:rPr>
        <w:t>cms</w:t>
      </w:r>
      <w:proofErr w:type="spellEnd"/>
      <w:r w:rsidR="00603947">
        <w:rPr>
          <w:rFonts w:ascii="Arial" w:hAnsi="Arial" w:cs="Arial"/>
          <w:sz w:val="24"/>
          <w:szCs w:val="24"/>
        </w:rPr>
        <w:t xml:space="preserve"> para todos. Los sombreros los empaca en lotes de 20, con </w:t>
      </w:r>
      <w:proofErr w:type="spellStart"/>
      <w:r w:rsidR="00603947">
        <w:rPr>
          <w:rFonts w:ascii="Arial" w:hAnsi="Arial" w:cs="Arial"/>
          <w:sz w:val="24"/>
          <w:szCs w:val="24"/>
        </w:rPr>
        <w:t>AQL</w:t>
      </w:r>
      <w:proofErr w:type="spellEnd"/>
      <w:r w:rsidR="00603947">
        <w:rPr>
          <w:rFonts w:ascii="Arial" w:hAnsi="Arial" w:cs="Arial"/>
          <w:sz w:val="24"/>
          <w:szCs w:val="24"/>
        </w:rPr>
        <w:t xml:space="preserve"> = 2% y utilizará nivel de inspección I. </w:t>
      </w:r>
    </w:p>
    <w:p w:rsidR="00294BE7" w:rsidRDefault="006039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está empacando sombreros tamaño G, utilizando tipo de inspección normal y obtiene 3 sombreros con las siguientes medidas: 20.1, 19.9, 20. Acepta o rechaza el lote</w:t>
      </w:r>
      <w:proofErr w:type="gramStart"/>
      <w:r>
        <w:rPr>
          <w:rFonts w:ascii="Arial" w:hAnsi="Arial" w:cs="Arial"/>
          <w:sz w:val="24"/>
          <w:szCs w:val="24"/>
        </w:rPr>
        <w:t>?</w:t>
      </w:r>
      <w:proofErr w:type="gramEnd"/>
      <w:r>
        <w:rPr>
          <w:rFonts w:ascii="Arial" w:hAnsi="Arial" w:cs="Arial"/>
          <w:sz w:val="24"/>
          <w:szCs w:val="24"/>
        </w:rPr>
        <w:t xml:space="preserve"> Suponga </w:t>
      </w:r>
      <w:r w:rsidR="007409A9">
        <w:rPr>
          <w:rFonts w:ascii="Arial" w:hAnsi="Arial" w:cs="Arial"/>
          <w:sz w:val="24"/>
          <w:szCs w:val="24"/>
        </w:rPr>
        <w:t>que siguen inspeccionando lotes con los siguientes r</w:t>
      </w:r>
      <w:r w:rsidR="00286958">
        <w:rPr>
          <w:rFonts w:ascii="Arial" w:hAnsi="Arial" w:cs="Arial"/>
          <w:sz w:val="24"/>
          <w:szCs w:val="24"/>
        </w:rPr>
        <w:t>esultados: 20.15, 20, 20.- 19.9, 20, 20. -19.9, 20.1, 20.1.- 20, 20, 20.05. -20.</w:t>
      </w:r>
      <w:r w:rsidR="007409A9">
        <w:rPr>
          <w:rFonts w:ascii="Arial" w:hAnsi="Arial" w:cs="Arial"/>
          <w:sz w:val="24"/>
          <w:szCs w:val="24"/>
        </w:rPr>
        <w:t>, 20</w:t>
      </w:r>
      <w:r w:rsidR="00286958">
        <w:rPr>
          <w:rFonts w:ascii="Arial" w:hAnsi="Arial" w:cs="Arial"/>
          <w:sz w:val="24"/>
          <w:szCs w:val="24"/>
        </w:rPr>
        <w:t>.03, 19.9. -20, 20.15, 20.08. -19.9, 20, 20. -19.9, 19.9, 19.95</w:t>
      </w:r>
      <w:bookmarkStart w:id="0" w:name="_GoBack"/>
      <w:bookmarkEnd w:id="0"/>
      <w:r w:rsidR="007409A9">
        <w:rPr>
          <w:rFonts w:ascii="Arial" w:hAnsi="Arial" w:cs="Arial"/>
          <w:sz w:val="24"/>
          <w:szCs w:val="24"/>
        </w:rPr>
        <w:t xml:space="preserve">. -20, 20.1, 19.9. </w:t>
      </w:r>
      <w:r w:rsidR="00F378D3">
        <w:rPr>
          <w:rFonts w:ascii="Arial" w:hAnsi="Arial" w:cs="Arial"/>
          <w:sz w:val="24"/>
          <w:szCs w:val="24"/>
        </w:rPr>
        <w:t>Qué</w:t>
      </w:r>
      <w:r w:rsidR="007409A9">
        <w:rPr>
          <w:rFonts w:ascii="Arial" w:hAnsi="Arial" w:cs="Arial"/>
          <w:sz w:val="24"/>
          <w:szCs w:val="24"/>
        </w:rPr>
        <w:t xml:space="preserve"> tipo de </w:t>
      </w:r>
      <w:r w:rsidR="007409A9">
        <w:rPr>
          <w:rFonts w:ascii="Arial" w:hAnsi="Arial" w:cs="Arial"/>
          <w:sz w:val="24"/>
          <w:szCs w:val="24"/>
        </w:rPr>
        <w:lastRenderedPageBreak/>
        <w:t>inspección debe utilizar para cad</w:t>
      </w:r>
      <w:r w:rsidR="009C2C77">
        <w:rPr>
          <w:rFonts w:ascii="Arial" w:hAnsi="Arial" w:cs="Arial"/>
          <w:sz w:val="24"/>
          <w:szCs w:val="24"/>
        </w:rPr>
        <w:t>a lote. Aplicar las reglas</w:t>
      </w:r>
      <w:r w:rsidR="007409A9">
        <w:rPr>
          <w:rFonts w:ascii="Arial" w:hAnsi="Arial" w:cs="Arial"/>
          <w:sz w:val="24"/>
          <w:szCs w:val="24"/>
        </w:rPr>
        <w:t xml:space="preserve"> para </w:t>
      </w:r>
      <w:r w:rsidR="009C2C77">
        <w:rPr>
          <w:rFonts w:ascii="Arial" w:hAnsi="Arial" w:cs="Arial"/>
          <w:sz w:val="24"/>
          <w:szCs w:val="24"/>
        </w:rPr>
        <w:t xml:space="preserve">cambiar de </w:t>
      </w:r>
      <w:r w:rsidR="007409A9">
        <w:rPr>
          <w:rFonts w:ascii="Arial" w:hAnsi="Arial" w:cs="Arial"/>
          <w:sz w:val="24"/>
          <w:szCs w:val="24"/>
        </w:rPr>
        <w:t>tipo de inspección.</w:t>
      </w:r>
    </w:p>
    <w:p w:rsidR="004A2FE5" w:rsidRDefault="004A2F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En el ejercicio 2 de empaques de motor, se han inspeccionado varios lotes y se ha estimado el % de producto no conforme en cada lote. Qué tipo de inspección se debió aplicar en cada lote. Los resultados fueron: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37"/>
        <w:gridCol w:w="790"/>
        <w:gridCol w:w="817"/>
        <w:gridCol w:w="788"/>
        <w:gridCol w:w="791"/>
        <w:gridCol w:w="789"/>
        <w:gridCol w:w="789"/>
        <w:gridCol w:w="788"/>
        <w:gridCol w:w="788"/>
        <w:gridCol w:w="788"/>
        <w:gridCol w:w="789"/>
      </w:tblGrid>
      <w:tr w:rsidR="004A2FE5" w:rsidTr="004A2FE5">
        <w:tc>
          <w:tcPr>
            <w:tcW w:w="1137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Insp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91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791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791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FE5" w:rsidTr="004A2FE5">
        <w:tc>
          <w:tcPr>
            <w:tcW w:w="1137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%PNC</w:t>
            </w:r>
          </w:p>
        </w:tc>
        <w:tc>
          <w:tcPr>
            <w:tcW w:w="791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&gt;&gt;50</w:t>
            </w:r>
          </w:p>
        </w:tc>
        <w:tc>
          <w:tcPr>
            <w:tcW w:w="791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39.57</w:t>
            </w:r>
          </w:p>
        </w:tc>
        <w:tc>
          <w:tcPr>
            <w:tcW w:w="791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92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1.22</w:t>
            </w:r>
          </w:p>
        </w:tc>
        <w:tc>
          <w:tcPr>
            <w:tcW w:w="792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792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792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.9</w:t>
            </w:r>
          </w:p>
        </w:tc>
        <w:tc>
          <w:tcPr>
            <w:tcW w:w="792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.8</w:t>
            </w:r>
          </w:p>
        </w:tc>
        <w:tc>
          <w:tcPr>
            <w:tcW w:w="792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.5</w:t>
            </w:r>
          </w:p>
        </w:tc>
        <w:tc>
          <w:tcPr>
            <w:tcW w:w="792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.03</w:t>
            </w:r>
          </w:p>
        </w:tc>
      </w:tr>
      <w:tr w:rsidR="004A2FE5" w:rsidTr="004A2FE5">
        <w:tc>
          <w:tcPr>
            <w:tcW w:w="1137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Decisión</w:t>
            </w:r>
          </w:p>
        </w:tc>
        <w:tc>
          <w:tcPr>
            <w:tcW w:w="791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791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A2FE5" w:rsidRDefault="004A2FE5" w:rsidP="004A2FE5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37"/>
        <w:gridCol w:w="788"/>
        <w:gridCol w:w="789"/>
        <w:gridCol w:w="789"/>
        <w:gridCol w:w="802"/>
        <w:gridCol w:w="789"/>
        <w:gridCol w:w="802"/>
        <w:gridCol w:w="789"/>
        <w:gridCol w:w="789"/>
        <w:gridCol w:w="790"/>
        <w:gridCol w:w="790"/>
      </w:tblGrid>
      <w:tr w:rsidR="004A2FE5" w:rsidTr="00144072">
        <w:tc>
          <w:tcPr>
            <w:tcW w:w="816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Insp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16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7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7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FE5" w:rsidTr="00144072">
        <w:tc>
          <w:tcPr>
            <w:tcW w:w="816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%PNC</w:t>
            </w:r>
          </w:p>
        </w:tc>
        <w:tc>
          <w:tcPr>
            <w:tcW w:w="816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.02</w:t>
            </w:r>
          </w:p>
        </w:tc>
        <w:tc>
          <w:tcPr>
            <w:tcW w:w="816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.03</w:t>
            </w:r>
          </w:p>
        </w:tc>
        <w:tc>
          <w:tcPr>
            <w:tcW w:w="816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.04</w:t>
            </w:r>
          </w:p>
        </w:tc>
        <w:tc>
          <w:tcPr>
            <w:tcW w:w="816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.025</w:t>
            </w:r>
          </w:p>
        </w:tc>
        <w:tc>
          <w:tcPr>
            <w:tcW w:w="816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.01</w:t>
            </w:r>
          </w:p>
        </w:tc>
        <w:tc>
          <w:tcPr>
            <w:tcW w:w="816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.008</w:t>
            </w:r>
          </w:p>
        </w:tc>
        <w:tc>
          <w:tcPr>
            <w:tcW w:w="816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.02</w:t>
            </w:r>
          </w:p>
        </w:tc>
        <w:tc>
          <w:tcPr>
            <w:tcW w:w="816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.01</w:t>
            </w:r>
          </w:p>
        </w:tc>
        <w:tc>
          <w:tcPr>
            <w:tcW w:w="817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.01</w:t>
            </w:r>
          </w:p>
        </w:tc>
        <w:tc>
          <w:tcPr>
            <w:tcW w:w="817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.09</w:t>
            </w:r>
          </w:p>
        </w:tc>
      </w:tr>
      <w:tr w:rsidR="004A2FE5" w:rsidTr="00144072">
        <w:tc>
          <w:tcPr>
            <w:tcW w:w="816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Decisión</w:t>
            </w:r>
          </w:p>
        </w:tc>
        <w:tc>
          <w:tcPr>
            <w:tcW w:w="816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7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7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A2FE5" w:rsidRDefault="004A2FE5" w:rsidP="004A2FE5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37"/>
        <w:gridCol w:w="799"/>
        <w:gridCol w:w="785"/>
        <w:gridCol w:w="790"/>
        <w:gridCol w:w="790"/>
        <w:gridCol w:w="799"/>
        <w:gridCol w:w="799"/>
        <w:gridCol w:w="785"/>
        <w:gridCol w:w="785"/>
        <w:gridCol w:w="799"/>
        <w:gridCol w:w="786"/>
      </w:tblGrid>
      <w:tr w:rsidR="004A2FE5" w:rsidTr="00144072">
        <w:tc>
          <w:tcPr>
            <w:tcW w:w="816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Insp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16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7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7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FE5" w:rsidTr="00144072">
        <w:tc>
          <w:tcPr>
            <w:tcW w:w="816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%PNC</w:t>
            </w:r>
          </w:p>
        </w:tc>
        <w:tc>
          <w:tcPr>
            <w:tcW w:w="816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.05</w:t>
            </w:r>
          </w:p>
        </w:tc>
        <w:tc>
          <w:tcPr>
            <w:tcW w:w="816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.9</w:t>
            </w:r>
          </w:p>
        </w:tc>
        <w:tc>
          <w:tcPr>
            <w:tcW w:w="816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.9</w:t>
            </w:r>
          </w:p>
        </w:tc>
        <w:tc>
          <w:tcPr>
            <w:tcW w:w="816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.85</w:t>
            </w:r>
          </w:p>
        </w:tc>
        <w:tc>
          <w:tcPr>
            <w:tcW w:w="816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816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.09</w:t>
            </w:r>
          </w:p>
        </w:tc>
        <w:tc>
          <w:tcPr>
            <w:tcW w:w="817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A2FE5" w:rsidTr="00144072">
        <w:tc>
          <w:tcPr>
            <w:tcW w:w="816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Decisión</w:t>
            </w:r>
          </w:p>
        </w:tc>
        <w:tc>
          <w:tcPr>
            <w:tcW w:w="816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7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7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A2FE5" w:rsidRDefault="004A2FE5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37"/>
        <w:gridCol w:w="783"/>
        <w:gridCol w:w="783"/>
        <w:gridCol w:w="795"/>
        <w:gridCol w:w="795"/>
        <w:gridCol w:w="784"/>
        <w:gridCol w:w="795"/>
        <w:gridCol w:w="795"/>
        <w:gridCol w:w="795"/>
        <w:gridCol w:w="796"/>
        <w:gridCol w:w="796"/>
      </w:tblGrid>
      <w:tr w:rsidR="000C6812" w:rsidTr="00144072">
        <w:tc>
          <w:tcPr>
            <w:tcW w:w="816" w:type="dxa"/>
          </w:tcPr>
          <w:p w:rsidR="004A2FE5" w:rsidRDefault="004A2FE5" w:rsidP="0014407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Insp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16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7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7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812" w:rsidTr="00144072">
        <w:tc>
          <w:tcPr>
            <w:tcW w:w="816" w:type="dxa"/>
          </w:tcPr>
          <w:p w:rsidR="004A2FE5" w:rsidRDefault="004A2FE5" w:rsidP="001440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%PNC</w:t>
            </w:r>
          </w:p>
        </w:tc>
        <w:tc>
          <w:tcPr>
            <w:tcW w:w="816" w:type="dxa"/>
          </w:tcPr>
          <w:p w:rsidR="004A2FE5" w:rsidRDefault="000C6812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.4</w:t>
            </w:r>
          </w:p>
        </w:tc>
        <w:tc>
          <w:tcPr>
            <w:tcW w:w="816" w:type="dxa"/>
          </w:tcPr>
          <w:p w:rsidR="004A2FE5" w:rsidRDefault="000C6812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16" w:type="dxa"/>
          </w:tcPr>
          <w:p w:rsidR="004A2FE5" w:rsidRDefault="000C6812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.09</w:t>
            </w:r>
          </w:p>
        </w:tc>
        <w:tc>
          <w:tcPr>
            <w:tcW w:w="816" w:type="dxa"/>
          </w:tcPr>
          <w:p w:rsidR="004A2FE5" w:rsidRDefault="000C6812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.05</w:t>
            </w:r>
          </w:p>
        </w:tc>
        <w:tc>
          <w:tcPr>
            <w:tcW w:w="816" w:type="dxa"/>
          </w:tcPr>
          <w:p w:rsidR="004A2FE5" w:rsidRDefault="000C6812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.2</w:t>
            </w:r>
          </w:p>
        </w:tc>
        <w:tc>
          <w:tcPr>
            <w:tcW w:w="816" w:type="dxa"/>
          </w:tcPr>
          <w:p w:rsidR="004A2FE5" w:rsidRDefault="000C6812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.03</w:t>
            </w:r>
          </w:p>
        </w:tc>
        <w:tc>
          <w:tcPr>
            <w:tcW w:w="816" w:type="dxa"/>
          </w:tcPr>
          <w:p w:rsidR="004A2FE5" w:rsidRDefault="000C6812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.02</w:t>
            </w:r>
          </w:p>
        </w:tc>
        <w:tc>
          <w:tcPr>
            <w:tcW w:w="816" w:type="dxa"/>
          </w:tcPr>
          <w:p w:rsidR="004A2FE5" w:rsidRDefault="000C6812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.04</w:t>
            </w:r>
          </w:p>
        </w:tc>
        <w:tc>
          <w:tcPr>
            <w:tcW w:w="817" w:type="dxa"/>
          </w:tcPr>
          <w:p w:rsidR="004A2FE5" w:rsidRDefault="000C6812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.02</w:t>
            </w:r>
          </w:p>
        </w:tc>
        <w:tc>
          <w:tcPr>
            <w:tcW w:w="817" w:type="dxa"/>
          </w:tcPr>
          <w:p w:rsidR="004A2FE5" w:rsidRDefault="000C6812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.01</w:t>
            </w:r>
          </w:p>
        </w:tc>
      </w:tr>
      <w:tr w:rsidR="000C6812" w:rsidTr="00144072">
        <w:tc>
          <w:tcPr>
            <w:tcW w:w="816" w:type="dxa"/>
          </w:tcPr>
          <w:p w:rsidR="004A2FE5" w:rsidRDefault="004A2FE5" w:rsidP="001440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Decisión</w:t>
            </w:r>
          </w:p>
        </w:tc>
        <w:tc>
          <w:tcPr>
            <w:tcW w:w="816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7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7" w:type="dxa"/>
          </w:tcPr>
          <w:p w:rsidR="004A2FE5" w:rsidRDefault="004A2FE5" w:rsidP="004A2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A2FE5" w:rsidRPr="00973ED9" w:rsidRDefault="004A2FE5">
      <w:pPr>
        <w:rPr>
          <w:rFonts w:ascii="Arial" w:hAnsi="Arial" w:cs="Arial"/>
          <w:sz w:val="24"/>
          <w:szCs w:val="24"/>
        </w:rPr>
      </w:pPr>
    </w:p>
    <w:sectPr w:rsidR="004A2FE5" w:rsidRPr="00973E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BE7"/>
    <w:rsid w:val="00034428"/>
    <w:rsid w:val="0006195C"/>
    <w:rsid w:val="000C6812"/>
    <w:rsid w:val="0022724B"/>
    <w:rsid w:val="00280DBA"/>
    <w:rsid w:val="00286958"/>
    <w:rsid w:val="00294BE7"/>
    <w:rsid w:val="003F0309"/>
    <w:rsid w:val="004A2FE5"/>
    <w:rsid w:val="004F585A"/>
    <w:rsid w:val="00603947"/>
    <w:rsid w:val="007409A9"/>
    <w:rsid w:val="00810696"/>
    <w:rsid w:val="0090272F"/>
    <w:rsid w:val="00971ECE"/>
    <w:rsid w:val="00973ED9"/>
    <w:rsid w:val="009C2C77"/>
    <w:rsid w:val="00BB1D1B"/>
    <w:rsid w:val="00C243F1"/>
    <w:rsid w:val="00C35D7A"/>
    <w:rsid w:val="00D2208B"/>
    <w:rsid w:val="00E54D95"/>
    <w:rsid w:val="00F378D3"/>
    <w:rsid w:val="00F8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A2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A2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514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Lozano</dc:creator>
  <cp:lastModifiedBy>Dr Lozano</cp:lastModifiedBy>
  <cp:revision>10</cp:revision>
  <dcterms:created xsi:type="dcterms:W3CDTF">2013-05-06T16:15:00Z</dcterms:created>
  <dcterms:modified xsi:type="dcterms:W3CDTF">2013-11-19T18:07:00Z</dcterms:modified>
</cp:coreProperties>
</file>